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0f2d6e"/>
          <w:sz w:val="48"/>
          <w:szCs w:val="48"/>
        </w:rPr>
        <w:t xml:space="preserve">YOUR FULL NAME</w:t>
      </w:r>
    </w:p>
    <w:p>
      <w:pPr>
        <w:spacing w:after="40"/>
        <w:jc w:val="center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Operations Manager / HR Manager  |  6 Years Experience</w:t>
      </w:r>
    </w:p>
    <w:p>
      <w:pPr>
        <w:pBdr>
          <w:bottom w:val="double" w:color="0f2d6e" w:sz="4"/>
        </w:pBdr>
        <w:spacing w:after="200"/>
        <w:jc w:val="center"/>
      </w:pPr>
      <w:r>
        <w:rPr>
          <w:rFonts w:ascii="Arial" w:cs="Arial" w:eastAsia="Arial" w:hAnsi="Arial"/>
          <w:color w:val="64748b"/>
          <w:sz w:val="19"/>
          <w:szCs w:val="19"/>
        </w:rPr>
        <w:t xml:space="preserve">email@email.com  |  +91-XXXXXXXXXX  |  City, State</w:t>
      </w:r>
    </w:p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PROFESSIONAL SUMMARY</w:t>
      </w:r>
    </w:p>
    <w:p>
      <w:pPr>
        <w:spacing w:after="1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Dynamic Operations &amp; HR professional with 6 years of experience in process optimization, talent acquisition, and organizational development. Proven ability to build high-performing teams and streamline operations. Expertise in HRMS implementation, performance management, and cross-functional coordination.</w:t>
      </w:r>
    </w:p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CORE 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f2d6e"/>
                <w:sz w:val="20"/>
                <w:szCs w:val="20"/>
              </w:rPr>
              <w:t xml:space="preserve">Operations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Process Improvement &amp; SOP Development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Supply Chain &amp; Vendor Management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Budget Planning &amp; Cost Optimization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Project Management (PMP Certified)</w:t>
            </w:r>
          </w:p>
        </w:tc>
        <w:tc>
          <w:tcPr>
            <w:tcW w:type="dxa" w:w="4680"/>
            <w:tcBorders>
              <w:top w:val="none"/>
              <w:left w:val="single" w:color="E2E8F0" w:sz="2"/>
              <w:bottom w:val="none"/>
              <w:right w:val="none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0f2d6e"/>
                <w:sz w:val="20"/>
                <w:szCs w:val="20"/>
              </w:rPr>
              <w:t xml:space="preserve">Human Resources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Talent Acquisition &amp; Onboarding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Performance Management (KRA/KPI)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Payroll &amp; Compliance (PF, ESIC, Gratuity)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HRMS: SAP SuccessFactors, Darwinbox</w:t>
            </w:r>
          </w:p>
        </w:tc>
      </w:tr>
    </w:tbl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WORK EXPERIENCE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Senior Manager – Operations &amp; HR</w:t>
      </w:r>
      <w:r>
        <w:rPr>
          <w:rFonts w:ascii="Arial" w:cs="Arial" w:eastAsia="Arial" w:hAnsi="Arial"/>
          <w:color w:val="0f2d6e"/>
          <w:sz w:val="20"/>
          <w:szCs w:val="20"/>
        </w:rPr>
        <w:t xml:space="preserve">  |  ABC Logistics Pvt. Ltd., Mumbai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94a3b8"/>
          <w:sz w:val="18"/>
          <w:szCs w:val="18"/>
        </w:rPr>
        <w:t xml:space="preserve">August 2021 – Present (3.5 Years)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Spearheaded digital transformation of HR processes — implemented Darwinbox HRMS for 1,200-employee organization, reducing HR processing time by 55%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Led end-to-end recruitment of 300+ employees across 8 departments in FY2023, achieving 90-day average time-to-hire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Developed and rolled out Performance Management System — defined KRAs for all roles, linked to quarterly appraisals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Optimized warehouse operations SOPs — reduced operational errors by 28% and improved customer delivery SLA from 85% to 97%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Managed Rs 15 Crore annual HR &amp; Operations budget — achieved 8% cost savings through vendor renegotiation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HR Executive</w:t>
      </w:r>
      <w:r>
        <w:rPr>
          <w:rFonts w:ascii="Arial" w:cs="Arial" w:eastAsia="Arial" w:hAnsi="Arial"/>
          <w:color w:val="0f2d6e"/>
          <w:sz w:val="20"/>
          <w:szCs w:val="20"/>
        </w:rPr>
        <w:t xml:space="preserve">  |  XYZ IT Services, Pune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94a3b8"/>
          <w:sz w:val="18"/>
          <w:szCs w:val="18"/>
        </w:rPr>
        <w:t xml:space="preserve">May 2019 – July 2021 (2 Years)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Handled full recruitment cycle for technical and non-technical roles — filled 150+ positions in 2 years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Managed monthly payroll for 450 employees using Greytip HR software — zero errors for 18 consecutive months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Organized employee engagement activities — improved Great Place to Work score from 65 to 78 in 2 years</w:t>
      </w:r>
    </w:p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EDUCATION &amp; CERTIFICATIONS</w:t>
      </w:r>
    </w:p>
    <w:p>
      <w:pPr>
        <w:spacing w:after="40" w:before="8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MBA – Human Resources &amp; Operations  |  ABC Management Institute  |  2019  |  CGPA: 8.0/10</w:t>
      </w:r>
    </w:p>
    <w:p>
      <w:p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BBA  |  XYZ University  |  2017  |  75%</w:t>
      </w:r>
    </w:p>
    <w:p>
      <w:pPr>
        <w:spacing w:after="80"/>
      </w:pP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PMP (Project Management Professional) – PMI, USA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SHRM-CP (Society for Human Resource Management)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Labour Law Compliance Certificate – National Law School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2026-05-17T10:41:57.924Z</dcterms:created>
  <dcterms:modified xsi:type="dcterms:W3CDTF">2026-05-17T10:41:57.924Z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